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7DD" w:rsidRDefault="006227DD" w:rsidP="00436940">
      <w:pPr>
        <w:rPr>
          <w:b/>
          <w:color w:val="FF0000"/>
        </w:rPr>
      </w:pPr>
    </w:p>
    <w:p w:rsidR="00436940" w:rsidRDefault="00436940" w:rsidP="00436940">
      <w:r w:rsidRPr="0012456C">
        <w:rPr>
          <w:b/>
        </w:rPr>
        <w:t xml:space="preserve">New </w:t>
      </w:r>
      <w:r w:rsidR="005B0D12">
        <w:rPr>
          <w:b/>
        </w:rPr>
        <w:t>h</w:t>
      </w:r>
      <w:r w:rsidRPr="0012456C">
        <w:rPr>
          <w:b/>
        </w:rPr>
        <w:t>ealthcar</w:t>
      </w:r>
      <w:r>
        <w:rPr>
          <w:b/>
        </w:rPr>
        <w:t xml:space="preserve">e </w:t>
      </w:r>
      <w:r w:rsidR="005B0D12">
        <w:rPr>
          <w:b/>
        </w:rPr>
        <w:t>r</w:t>
      </w:r>
      <w:r>
        <w:rPr>
          <w:b/>
        </w:rPr>
        <w:t xml:space="preserve">eporting </w:t>
      </w:r>
      <w:r w:rsidR="005B0D12">
        <w:rPr>
          <w:b/>
        </w:rPr>
        <w:t>law</w:t>
      </w:r>
      <w:r>
        <w:rPr>
          <w:b/>
        </w:rPr>
        <w:br/>
      </w:r>
      <w:proofErr w:type="gramStart"/>
      <w:r w:rsidR="00EC6F87">
        <w:t>Since</w:t>
      </w:r>
      <w:proofErr w:type="gramEnd"/>
      <w:r w:rsidR="00EC6F87">
        <w:t xml:space="preserve"> 2014, the </w:t>
      </w:r>
      <w:r>
        <w:t>healthcare reform law (the Affordable Care Act</w:t>
      </w:r>
      <w:r w:rsidR="004B1B67">
        <w:t xml:space="preserve"> (ACA)</w:t>
      </w:r>
      <w:r>
        <w:t xml:space="preserve"> or </w:t>
      </w:r>
      <w:r w:rsidR="004B1B67">
        <w:t>“Obamacare”</w:t>
      </w:r>
      <w:r>
        <w:t xml:space="preserve">) </w:t>
      </w:r>
      <w:r w:rsidR="00972681">
        <w:t xml:space="preserve">has </w:t>
      </w:r>
      <w:r w:rsidR="00EC6F87">
        <w:t xml:space="preserve">required individuals to have health insurance that meets the “minimum essential coverage” standards or potentially pay a penalty. When you file your Federal income tax return, you must indicate whether you </w:t>
      </w:r>
      <w:r w:rsidR="007E3DBE">
        <w:t>(</w:t>
      </w:r>
      <w:r w:rsidR="00EC6F87">
        <w:t>and your dependents</w:t>
      </w:r>
      <w:r w:rsidR="007E3DBE">
        <w:t>)</w:t>
      </w:r>
      <w:r w:rsidR="00EC6F87">
        <w:t xml:space="preserve"> had the type of health insurance required by the law. </w:t>
      </w:r>
      <w:r w:rsidR="00972681">
        <w:t>The IRS will also receive information about your coverage from your employ</w:t>
      </w:r>
      <w:r w:rsidR="007E3DBE">
        <w:t>er and/or your health insurance provider</w:t>
      </w:r>
      <w:r w:rsidR="00972681">
        <w:t>.</w:t>
      </w:r>
      <w:r w:rsidR="00226058">
        <w:t xml:space="preserve"> </w:t>
      </w:r>
    </w:p>
    <w:p w:rsidR="00972681" w:rsidRDefault="00972681" w:rsidP="00436940">
      <w:r>
        <w:rPr>
          <w:b/>
        </w:rPr>
        <w:t>What do I put on my tax return</w:t>
      </w:r>
      <w:r w:rsidR="00436940" w:rsidRPr="00436940">
        <w:rPr>
          <w:b/>
        </w:rPr>
        <w:t>?</w:t>
      </w:r>
      <w:r w:rsidR="00436940">
        <w:rPr>
          <w:b/>
        </w:rPr>
        <w:br/>
      </w:r>
      <w:r>
        <w:t xml:space="preserve">You will indicate whether you </w:t>
      </w:r>
      <w:r w:rsidR="007E3DBE">
        <w:t>(</w:t>
      </w:r>
      <w:r>
        <w:t>and your dependents</w:t>
      </w:r>
      <w:r w:rsidR="007E3DBE">
        <w:t>) had coverage on your Federal income</w:t>
      </w:r>
      <w:r>
        <w:t xml:space="preserve"> tax return by checking a box</w:t>
      </w:r>
      <w:r w:rsidR="007E3DBE">
        <w:t xml:space="preserve"> on the f</w:t>
      </w:r>
      <w:r>
        <w:t xml:space="preserve">orm you are filing. On </w:t>
      </w:r>
      <w:r w:rsidR="00131939">
        <w:t xml:space="preserve">IRS </w:t>
      </w:r>
      <w:r>
        <w:t>Form 1040, this information is requested on Line 61.</w:t>
      </w:r>
      <w:r w:rsidR="00226058">
        <w:t xml:space="preserve"> </w:t>
      </w:r>
    </w:p>
    <w:p w:rsidR="005F58D1" w:rsidRDefault="005F58D1" w:rsidP="00436940"/>
    <w:p w:rsidR="00972681" w:rsidRDefault="00972681" w:rsidP="00436940">
      <w:r>
        <w:rPr>
          <w:noProof/>
        </w:rPr>
        <w:drawing>
          <wp:inline distT="0" distB="0" distL="0" distR="0" wp14:anchorId="4B3A293B" wp14:editId="57A2C1C6">
            <wp:extent cx="5207841" cy="104435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05189" cy="1043818"/>
                    </a:xfrm>
                    <a:prstGeom prst="rect">
                      <a:avLst/>
                    </a:prstGeom>
                  </pic:spPr>
                </pic:pic>
              </a:graphicData>
            </a:graphic>
          </wp:inline>
        </w:drawing>
      </w:r>
    </w:p>
    <w:p w:rsidR="005F58D1" w:rsidRDefault="005F58D1" w:rsidP="00436940"/>
    <w:p w:rsidR="00131939" w:rsidRDefault="00972681" w:rsidP="00436940">
      <w:r>
        <w:t xml:space="preserve">You will receive information from your employer and/or your </w:t>
      </w:r>
      <w:r w:rsidR="007E3DBE">
        <w:t xml:space="preserve">health insurance </w:t>
      </w:r>
      <w:r>
        <w:t xml:space="preserve">provider about </w:t>
      </w:r>
      <w:r w:rsidR="00131939">
        <w:t xml:space="preserve">the coverage in which you are enrolled and/or were offered, </w:t>
      </w:r>
      <w:r w:rsidR="00131939" w:rsidRPr="00131939">
        <w:rPr>
          <w:b/>
        </w:rPr>
        <w:t>but you should not provide this information</w:t>
      </w:r>
      <w:r w:rsidR="007E3DBE">
        <w:rPr>
          <w:b/>
        </w:rPr>
        <w:t xml:space="preserve"> to the IRS</w:t>
      </w:r>
      <w:r w:rsidR="00131939" w:rsidRPr="00131939">
        <w:rPr>
          <w:b/>
        </w:rPr>
        <w:t xml:space="preserve"> with your tax return.</w:t>
      </w:r>
      <w:r w:rsidR="00226058">
        <w:t xml:space="preserve"> </w:t>
      </w:r>
      <w:r w:rsidR="00131939">
        <w:t xml:space="preserve">This </w:t>
      </w:r>
      <w:r w:rsidR="00CB5496">
        <w:t xml:space="preserve">process </w:t>
      </w:r>
      <w:r w:rsidR="00131939">
        <w:t>functions in the same manner as your Form W2 in that regard.</w:t>
      </w:r>
    </w:p>
    <w:p w:rsidR="00972681" w:rsidRPr="00131939" w:rsidRDefault="00131939" w:rsidP="00436940">
      <w:pPr>
        <w:rPr>
          <w:b/>
        </w:rPr>
      </w:pPr>
      <w:r w:rsidRPr="00131939">
        <w:rPr>
          <w:b/>
        </w:rPr>
        <w:t>What information about my coverage will I receive?</w:t>
      </w:r>
      <w:r w:rsidR="00226058">
        <w:rPr>
          <w:b/>
        </w:rPr>
        <w:t xml:space="preserve">  </w:t>
      </w:r>
    </w:p>
    <w:p w:rsidR="004B3E59" w:rsidRDefault="00131939" w:rsidP="00436940">
      <w:r>
        <w:t>I</w:t>
      </w:r>
      <w:r w:rsidR="00C96693">
        <w:t>f you enrolled in coverage, y</w:t>
      </w:r>
      <w:r w:rsidR="00E11E57">
        <w:t>ou will receiv</w:t>
      </w:r>
      <w:r w:rsidR="00C96693">
        <w:t>e a Form 1095-B</w:t>
      </w:r>
      <w:r w:rsidR="00E11E57">
        <w:t xml:space="preserve"> </w:t>
      </w:r>
      <w:r w:rsidR="002521E5">
        <w:t>from</w:t>
      </w:r>
      <w:r w:rsidR="00C96693">
        <w:t xml:space="preserve"> our insurance carrier</w:t>
      </w:r>
      <w:r w:rsidR="006814E2">
        <w:t>s.</w:t>
      </w:r>
      <w:r w:rsidR="00D47581">
        <w:t xml:space="preserve"> </w:t>
      </w:r>
      <w:r w:rsidR="00C96693">
        <w:t xml:space="preserve">This form </w:t>
      </w:r>
      <w:r>
        <w:t xml:space="preserve">notes </w:t>
      </w:r>
      <w:r w:rsidR="00E11E57">
        <w:t>which members of your family were covered and in which months.</w:t>
      </w:r>
      <w:r w:rsidR="00D47581">
        <w:t xml:space="preserve"> </w:t>
      </w:r>
      <w:r w:rsidR="000B26AB">
        <w:t xml:space="preserve">Information from </w:t>
      </w:r>
      <w:r w:rsidR="004B3E59">
        <w:t xml:space="preserve">Form 1095-B </w:t>
      </w:r>
      <w:r>
        <w:t>can</w:t>
      </w:r>
      <w:r w:rsidR="000B26AB">
        <w:t xml:space="preserve"> be used in completing yo</w:t>
      </w:r>
      <w:r w:rsidR="00FF6A83">
        <w:t>ur Federal income tax return.</w:t>
      </w:r>
      <w:r w:rsidR="00D47581">
        <w:t xml:space="preserve"> </w:t>
      </w:r>
    </w:p>
    <w:p w:rsidR="00172D59" w:rsidRDefault="00172D59" w:rsidP="00436940">
      <w:r>
        <w:t xml:space="preserve">In addition, as part of this law, </w:t>
      </w:r>
      <w:r w:rsidR="006814E2">
        <w:t>Essex</w:t>
      </w:r>
      <w:r>
        <w:t xml:space="preserve"> will send you a Form 1095-C which shows which months of the year you were eligible for coverage and the cost of the least expensive monthly premium you could have paid under our plans for employee only coverage. You will receive a 1095-C even if you declined coverage.</w:t>
      </w:r>
    </w:p>
    <w:p w:rsidR="008247DA" w:rsidRDefault="00AF4584" w:rsidP="00436940">
      <w:r>
        <w:t>Keep all forms you r</w:t>
      </w:r>
      <w:r w:rsidR="007E3DBE">
        <w:t xml:space="preserve">eceive with your tax documents </w:t>
      </w:r>
      <w:r>
        <w:t xml:space="preserve">in case you are ever asked to provide proof of coverage. Your tax preparer may also ask for these forms as documentation. </w:t>
      </w:r>
      <w:r w:rsidRPr="007E3DBE">
        <w:rPr>
          <w:b/>
        </w:rPr>
        <w:t xml:space="preserve">You do not need to submit these forms with your taxes </w:t>
      </w:r>
      <w:r>
        <w:t>and can prepare taxes without them if you know the months of the year th</w:t>
      </w:r>
      <w:r w:rsidR="007E3DBE">
        <w:t xml:space="preserve">at you (and your dependents) had </w:t>
      </w:r>
      <w:r>
        <w:t>coverage.</w:t>
      </w:r>
    </w:p>
    <w:p w:rsidR="007E3DBE" w:rsidRDefault="007E3DBE" w:rsidP="007E3DBE">
      <w:r>
        <w:t xml:space="preserve">Keep all forms you receive with your tax documents in case you are ever asked to provide proof of coverage. Your tax preparer may also ask for these forms as documentation. </w:t>
      </w:r>
      <w:r w:rsidRPr="007E3DBE">
        <w:rPr>
          <w:b/>
        </w:rPr>
        <w:t xml:space="preserve">You do not need to submit these forms with your taxes </w:t>
      </w:r>
      <w:r>
        <w:t xml:space="preserve">and can prepare taxes without them if you know the months of the year that you (and your dependents) had coverage. </w:t>
      </w:r>
    </w:p>
    <w:p w:rsidR="00436940" w:rsidRDefault="00C96693" w:rsidP="00436940">
      <w:r>
        <w:rPr>
          <w:b/>
        </w:rPr>
        <w:lastRenderedPageBreak/>
        <w:t>How will I know if</w:t>
      </w:r>
      <w:r w:rsidR="00436940">
        <w:rPr>
          <w:b/>
        </w:rPr>
        <w:t xml:space="preserve"> I owe </w:t>
      </w:r>
      <w:r>
        <w:rPr>
          <w:b/>
        </w:rPr>
        <w:t xml:space="preserve">a </w:t>
      </w:r>
      <w:r w:rsidR="00436940">
        <w:rPr>
          <w:b/>
        </w:rPr>
        <w:t>tax</w:t>
      </w:r>
      <w:r>
        <w:rPr>
          <w:b/>
        </w:rPr>
        <w:t xml:space="preserve"> penalty</w:t>
      </w:r>
      <w:r w:rsidR="00436940">
        <w:rPr>
          <w:b/>
        </w:rPr>
        <w:t>?</w:t>
      </w:r>
      <w:r w:rsidR="00436940">
        <w:rPr>
          <w:b/>
        </w:rPr>
        <w:br/>
      </w:r>
      <w:r w:rsidR="00436940">
        <w:t xml:space="preserve">If you and your tax dependents had healthcare </w:t>
      </w:r>
      <w:r>
        <w:t>coverage for all of 2015, you will</w:t>
      </w:r>
      <w:r w:rsidR="00436940">
        <w:t xml:space="preserve"> not owe a tax penalty. However, if there was a gap in healthcare coverage of more than three months, you may have to pay a penalty when you file your Federal income taxes. If you had a gap in coverage, talk to your tax advisor about whether you may qualify for an exemption due to financial hardship or other accepted reasons. </w:t>
      </w:r>
    </w:p>
    <w:p w:rsidR="000B26AB" w:rsidRPr="00E11E57" w:rsidRDefault="00436940" w:rsidP="000B26AB">
      <w:r w:rsidRPr="00083B37">
        <w:rPr>
          <w:b/>
        </w:rPr>
        <w:t xml:space="preserve">What if </w:t>
      </w:r>
      <w:r>
        <w:rPr>
          <w:b/>
        </w:rPr>
        <w:t xml:space="preserve">my dependents or </w:t>
      </w:r>
      <w:r w:rsidRPr="00083B37">
        <w:rPr>
          <w:b/>
        </w:rPr>
        <w:t>I had other coverage?</w:t>
      </w:r>
      <w:r w:rsidRPr="00083B37">
        <w:rPr>
          <w:b/>
        </w:rPr>
        <w:br/>
      </w:r>
      <w:r w:rsidR="00E11E57">
        <w:t>If you are covered under your spouse</w:t>
      </w:r>
      <w:r w:rsidR="005B0D12">
        <w:t xml:space="preserve"> or domestic partner’s</w:t>
      </w:r>
      <w:r w:rsidR="00E11E57">
        <w:t xml:space="preserve"> plan, these forms </w:t>
      </w:r>
      <w:r w:rsidR="005B0D12">
        <w:t>will be provided by his or her</w:t>
      </w:r>
      <w:r w:rsidR="00C96693">
        <w:t xml:space="preserve"> employer and/or</w:t>
      </w:r>
      <w:r w:rsidR="00E11E57">
        <w:t xml:space="preserve"> insurance carrier. If you were covered by a healthcare marketplace plan, you would r</w:t>
      </w:r>
      <w:r>
        <w:t>eceive a similar form</w:t>
      </w:r>
      <w:r w:rsidR="00C96693">
        <w:t xml:space="preserve"> (1095-A) from your healthcare carrier</w:t>
      </w:r>
      <w:r w:rsidR="005B0D12">
        <w:t xml:space="preserve">. </w:t>
      </w:r>
    </w:p>
    <w:p w:rsidR="00436940" w:rsidRPr="00AF4584" w:rsidRDefault="00436940" w:rsidP="00436940">
      <w:pPr>
        <w:rPr>
          <w:rFonts w:ascii="Trade Gothic LT Std" w:hAnsi="Trade Gothic LT Std" w:cs="Arial"/>
          <w:sz w:val="20"/>
          <w:szCs w:val="20"/>
        </w:rPr>
      </w:pPr>
      <w:r>
        <w:rPr>
          <w:b/>
        </w:rPr>
        <w:t xml:space="preserve">When will I receive </w:t>
      </w:r>
      <w:r w:rsidR="00E11E57">
        <w:rPr>
          <w:b/>
        </w:rPr>
        <w:t>the forms</w:t>
      </w:r>
      <w:r>
        <w:rPr>
          <w:b/>
        </w:rPr>
        <w:t>?</w:t>
      </w:r>
      <w:r>
        <w:rPr>
          <w:b/>
        </w:rPr>
        <w:br/>
      </w:r>
      <w:r w:rsidR="00AF4584">
        <w:t>For your 2015 tax filing,</w:t>
      </w:r>
      <w:r w:rsidR="00651AE4">
        <w:t xml:space="preserve"> </w:t>
      </w:r>
      <w:r w:rsidR="00F8308F">
        <w:t>you</w:t>
      </w:r>
      <w:r w:rsidR="00AF4584">
        <w:t xml:space="preserve"> </w:t>
      </w:r>
      <w:r w:rsidR="00651AE4">
        <w:t>will receive your forms by February 29, 2016.</w:t>
      </w:r>
      <w:r w:rsidR="00F8308F">
        <w:rPr>
          <w:rFonts w:cs="Arial"/>
        </w:rPr>
        <w:t xml:space="preserve"> </w:t>
      </w:r>
      <w:bookmarkStart w:id="0" w:name="_GoBack"/>
      <w:bookmarkEnd w:id="0"/>
      <w:r w:rsidR="00AF4584" w:rsidRPr="00AF4584">
        <w:rPr>
          <w:rFonts w:ascii="Calibri" w:hAnsi="Calibri"/>
        </w:rPr>
        <w:t xml:space="preserve">You should timely file your individual tax return even if you do not receive a 1095 before the April 15 tax filing deadline. </w:t>
      </w:r>
      <w:r w:rsidR="00AF4584">
        <w:t>The IRS had indicated that you will not need to file an amended return and can rely on the information you have at the time you timely file your individual tax return.</w:t>
      </w:r>
      <w:r w:rsidR="00226058">
        <w:t xml:space="preserve"> </w:t>
      </w:r>
      <w:r w:rsidR="00AF4584">
        <w:t>In future years, you will receive information about your health coverage by January 31, the same timeline as your Form W2.</w:t>
      </w:r>
      <w:r w:rsidR="00226058">
        <w:t xml:space="preserve"> </w:t>
      </w:r>
    </w:p>
    <w:p w:rsidR="00436940" w:rsidRDefault="00436940">
      <w:pPr>
        <w:rPr>
          <w:b/>
          <w:color w:val="FF0000"/>
        </w:rPr>
      </w:pPr>
      <w:r w:rsidRPr="000A1D63">
        <w:rPr>
          <w:b/>
        </w:rPr>
        <w:t>Who can I contact with questions?</w:t>
      </w:r>
      <w:r>
        <w:rPr>
          <w:b/>
        </w:rPr>
        <w:br/>
      </w:r>
      <w:r>
        <w:t xml:space="preserve">If you have questions, contact </w:t>
      </w:r>
      <w:r w:rsidR="00651AE4">
        <w:t xml:space="preserve">the Benefits team at </w:t>
      </w:r>
      <w:hyperlink r:id="rId11" w:history="1">
        <w:r w:rsidR="00651AE4" w:rsidRPr="00FF051B">
          <w:rPr>
            <w:rStyle w:val="Hyperlink"/>
          </w:rPr>
          <w:t>benefits@essex.com</w:t>
        </w:r>
      </w:hyperlink>
      <w:r w:rsidR="00E043B2">
        <w:t xml:space="preserve">. </w:t>
      </w:r>
    </w:p>
    <w:sectPr w:rsidR="004369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e Gothic LT Std Bold">
    <w:altName w:val="Lucida San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ade Gothic LT Std">
    <w:altName w:val="Malgun Gothi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B131C"/>
    <w:multiLevelType w:val="multilevel"/>
    <w:tmpl w:val="BE6E0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1F70C7"/>
    <w:multiLevelType w:val="multilevel"/>
    <w:tmpl w:val="96547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857"/>
    <w:rsid w:val="00017E34"/>
    <w:rsid w:val="0002194F"/>
    <w:rsid w:val="00083B37"/>
    <w:rsid w:val="000A16E4"/>
    <w:rsid w:val="000A1D63"/>
    <w:rsid w:val="000B26AB"/>
    <w:rsid w:val="0012456C"/>
    <w:rsid w:val="00131939"/>
    <w:rsid w:val="00172D59"/>
    <w:rsid w:val="001D6AF2"/>
    <w:rsid w:val="00226058"/>
    <w:rsid w:val="002521E5"/>
    <w:rsid w:val="002561D8"/>
    <w:rsid w:val="002743FA"/>
    <w:rsid w:val="00285AC2"/>
    <w:rsid w:val="002F03F9"/>
    <w:rsid w:val="00385D56"/>
    <w:rsid w:val="003A2056"/>
    <w:rsid w:val="00436940"/>
    <w:rsid w:val="004418E4"/>
    <w:rsid w:val="00453CA1"/>
    <w:rsid w:val="00464EED"/>
    <w:rsid w:val="004B1B67"/>
    <w:rsid w:val="004B3E59"/>
    <w:rsid w:val="005B0D12"/>
    <w:rsid w:val="005D0B01"/>
    <w:rsid w:val="005F58D1"/>
    <w:rsid w:val="006227DD"/>
    <w:rsid w:val="00651AE4"/>
    <w:rsid w:val="006814E2"/>
    <w:rsid w:val="00692E5B"/>
    <w:rsid w:val="006B6415"/>
    <w:rsid w:val="007178C0"/>
    <w:rsid w:val="00745C7C"/>
    <w:rsid w:val="00761F6C"/>
    <w:rsid w:val="007E3DBE"/>
    <w:rsid w:val="008247DA"/>
    <w:rsid w:val="0084575C"/>
    <w:rsid w:val="00872C99"/>
    <w:rsid w:val="008F002B"/>
    <w:rsid w:val="0093663D"/>
    <w:rsid w:val="00967767"/>
    <w:rsid w:val="00972681"/>
    <w:rsid w:val="009B3C11"/>
    <w:rsid w:val="009E23CF"/>
    <w:rsid w:val="009E4237"/>
    <w:rsid w:val="009E4A89"/>
    <w:rsid w:val="00A37857"/>
    <w:rsid w:val="00A6497F"/>
    <w:rsid w:val="00AF4584"/>
    <w:rsid w:val="00B61799"/>
    <w:rsid w:val="00C96693"/>
    <w:rsid w:val="00CB2F75"/>
    <w:rsid w:val="00CB5496"/>
    <w:rsid w:val="00CB7D93"/>
    <w:rsid w:val="00D47581"/>
    <w:rsid w:val="00DC3874"/>
    <w:rsid w:val="00DD4AAB"/>
    <w:rsid w:val="00E043B2"/>
    <w:rsid w:val="00E11E57"/>
    <w:rsid w:val="00E17F08"/>
    <w:rsid w:val="00E240CD"/>
    <w:rsid w:val="00E41B8A"/>
    <w:rsid w:val="00E42D5D"/>
    <w:rsid w:val="00EC6F87"/>
    <w:rsid w:val="00F8308F"/>
    <w:rsid w:val="00FB2995"/>
    <w:rsid w:val="00FE687E"/>
    <w:rsid w:val="00FF6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B01"/>
  </w:style>
  <w:style w:type="paragraph" w:styleId="Heading2">
    <w:name w:val="heading 2"/>
    <w:basedOn w:val="Normal"/>
    <w:next w:val="Normal"/>
    <w:link w:val="Heading2Char"/>
    <w:autoRedefine/>
    <w:uiPriority w:val="9"/>
    <w:unhideWhenUsed/>
    <w:qFormat/>
    <w:rsid w:val="007178C0"/>
    <w:pPr>
      <w:spacing w:before="400" w:after="200" w:line="276" w:lineRule="auto"/>
      <w:outlineLvl w:val="1"/>
    </w:pPr>
    <w:rPr>
      <w:rFonts w:ascii="Trade Gothic LT Std Bold" w:hAnsi="Trade Gothic LT Std Bold"/>
      <w:b/>
      <w:caps/>
      <w:color w:val="404040" w:themeColor="text1" w:themeTint="BF"/>
      <w:spacing w:val="30"/>
      <w:sz w:val="28"/>
    </w:rPr>
  </w:style>
  <w:style w:type="paragraph" w:styleId="Heading3">
    <w:name w:val="heading 3"/>
    <w:basedOn w:val="Normal"/>
    <w:next w:val="Normal"/>
    <w:link w:val="Heading3Char"/>
    <w:autoRedefine/>
    <w:uiPriority w:val="9"/>
    <w:unhideWhenUsed/>
    <w:qFormat/>
    <w:rsid w:val="007178C0"/>
    <w:pPr>
      <w:spacing w:before="400" w:after="200" w:line="276" w:lineRule="auto"/>
      <w:outlineLvl w:val="2"/>
    </w:pPr>
    <w:rPr>
      <w:rFonts w:ascii="Trade Gothic LT Std Bold" w:hAnsi="Trade Gothic LT Std Bold"/>
      <w:b/>
      <w:color w:val="404040" w:themeColor="text1" w:themeTint="BF"/>
      <w:spacing w:val="3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78C0"/>
    <w:rPr>
      <w:rFonts w:ascii="Trade Gothic LT Std Bold" w:hAnsi="Trade Gothic LT Std Bold"/>
      <w:b/>
      <w:caps/>
      <w:color w:val="404040" w:themeColor="text1" w:themeTint="BF"/>
      <w:spacing w:val="30"/>
      <w:sz w:val="28"/>
    </w:rPr>
  </w:style>
  <w:style w:type="character" w:customStyle="1" w:styleId="Heading3Char">
    <w:name w:val="Heading 3 Char"/>
    <w:basedOn w:val="DefaultParagraphFont"/>
    <w:link w:val="Heading3"/>
    <w:uiPriority w:val="9"/>
    <w:rsid w:val="007178C0"/>
    <w:rPr>
      <w:rFonts w:ascii="Trade Gothic LT Std Bold" w:hAnsi="Trade Gothic LT Std Bold"/>
      <w:b/>
      <w:color w:val="404040" w:themeColor="text1" w:themeTint="BF"/>
      <w:spacing w:val="30"/>
      <w:sz w:val="24"/>
    </w:rPr>
  </w:style>
  <w:style w:type="paragraph" w:customStyle="1" w:styleId="OEHeader">
    <w:name w:val="OE Header"/>
    <w:basedOn w:val="Normal"/>
    <w:qFormat/>
    <w:rsid w:val="00872C99"/>
    <w:pPr>
      <w:spacing w:before="240" w:after="240" w:line="240" w:lineRule="auto"/>
      <w:ind w:left="425" w:right="439"/>
      <w:jc w:val="center"/>
    </w:pPr>
    <w:rPr>
      <w:rFonts w:ascii="Arial" w:hAnsi="Arial"/>
      <w:b/>
      <w:color w:val="5B9BD5" w:themeColor="accent1"/>
      <w:sz w:val="32"/>
      <w:szCs w:val="32"/>
    </w:rPr>
  </w:style>
  <w:style w:type="table" w:customStyle="1" w:styleId="PPOPPO">
    <w:name w:val="PPO PPO"/>
    <w:basedOn w:val="TableNormal"/>
    <w:uiPriority w:val="99"/>
    <w:rsid w:val="0084575C"/>
    <w:pPr>
      <w:spacing w:after="0" w:line="240" w:lineRule="auto"/>
    </w:pPr>
    <w:tblPr>
      <w:tblStyleColBandSize w:val="2"/>
    </w:tblPr>
    <w:tblStylePr w:type="firstRow">
      <w:tblPr/>
      <w:tcPr>
        <w:shd w:val="clear" w:color="auto" w:fill="5B9BD5" w:themeFill="accent1"/>
      </w:tcPr>
    </w:tblStylePr>
    <w:tblStylePr w:type="firstCol">
      <w:tblPr/>
      <w:tcPr>
        <w:shd w:val="clear" w:color="auto" w:fill="5B9BD5" w:themeFill="accent1"/>
      </w:tcPr>
    </w:tblStylePr>
    <w:tblStylePr w:type="band1Vert">
      <w:tblPr/>
      <w:tcPr>
        <w:shd w:val="clear" w:color="auto" w:fill="F2F2F2" w:themeFill="background1" w:themeFillShade="F2"/>
      </w:tcPr>
    </w:tblStylePr>
    <w:tblStylePr w:type="band2Vert">
      <w:tblPr/>
      <w:tcPr>
        <w:shd w:val="clear" w:color="auto" w:fill="DEEAF6" w:themeFill="accent1" w:themeFillTint="33"/>
      </w:tcPr>
    </w:tblStylePr>
  </w:style>
  <w:style w:type="table" w:customStyle="1" w:styleId="GridTable5Dark1">
    <w:name w:val="Grid Table 5 Dark1"/>
    <w:basedOn w:val="TableNormal"/>
    <w:uiPriority w:val="50"/>
    <w:rsid w:val="008457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PPO">
    <w:name w:val="PPO"/>
    <w:basedOn w:val="TableNormal"/>
    <w:uiPriority w:val="99"/>
    <w:rsid w:val="0084575C"/>
    <w:pPr>
      <w:spacing w:after="0" w:line="240" w:lineRule="auto"/>
    </w:pPr>
    <w:tblPr>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tblPr/>
      <w:tcPr>
        <w:shd w:val="clear" w:color="auto" w:fill="5B9BD5" w:themeFill="accent1"/>
      </w:tcPr>
    </w:tblStylePr>
    <w:tblStylePr w:type="firstCol">
      <w:tblPr/>
      <w:tcPr>
        <w:shd w:val="clear" w:color="auto" w:fill="5B9BD5" w:themeFill="accent1"/>
      </w:tcPr>
    </w:tblStylePr>
    <w:tblStylePr w:type="band1Vert">
      <w:tblPr/>
      <w:tcPr>
        <w:shd w:val="clear" w:color="auto" w:fill="F2F2F2" w:themeFill="background1" w:themeFillShade="F2"/>
      </w:tcPr>
    </w:tblStylePr>
    <w:tblStylePr w:type="band2Vert">
      <w:tblPr/>
      <w:tcPr>
        <w:shd w:val="clear" w:color="auto" w:fill="DEEAF6" w:themeFill="accent1" w:themeFillTint="33"/>
      </w:tcPr>
    </w:tblStylePr>
  </w:style>
  <w:style w:type="table" w:customStyle="1" w:styleId="ONEPPO">
    <w:name w:val="ONE PPO"/>
    <w:basedOn w:val="TableNormal"/>
    <w:uiPriority w:val="99"/>
    <w:rsid w:val="0084575C"/>
    <w:pPr>
      <w:spacing w:after="0" w:line="240" w:lineRule="auto"/>
    </w:pPr>
    <w:tblPr>
      <w:tblStyleColBandSize w:val="1"/>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tblStylePr w:type="firstRow">
      <w:rPr>
        <w:rFonts w:ascii="Trade Gothic LT Std Bold" w:hAnsi="Trade Gothic LT Std Bold"/>
        <w:color w:val="FFFFFF" w:themeColor="background1"/>
        <w:sz w:val="18"/>
      </w:rPr>
      <w:tblPr/>
      <w:tcPr>
        <w:shd w:val="clear" w:color="auto" w:fill="5B9BD5" w:themeFill="accent1"/>
      </w:tcPr>
    </w:tblStylePr>
    <w:tblStylePr w:type="firstCol">
      <w:rPr>
        <w:rFonts w:ascii="Trade Gothic LT Std Bold" w:hAnsi="Trade Gothic LT Std Bold"/>
        <w:b/>
        <w:color w:val="FFFFFF" w:themeColor="background1"/>
        <w:sz w:val="18"/>
      </w:rPr>
      <w:tblPr/>
      <w:tcPr>
        <w:shd w:val="clear" w:color="auto" w:fill="5B9BD5" w:themeFill="accent1"/>
      </w:tcPr>
    </w:tblStylePr>
    <w:tblStylePr w:type="band1Vert">
      <w:tblPr/>
      <w:tcPr>
        <w:shd w:val="clear" w:color="auto" w:fill="F2F2F2" w:themeFill="background1" w:themeFillShade="F2"/>
      </w:tcPr>
    </w:tblStylePr>
    <w:tblStylePr w:type="band2Vert">
      <w:tblPr/>
      <w:tcPr>
        <w:shd w:val="clear" w:color="auto" w:fill="DEEAF6" w:themeFill="accent1" w:themeFillTint="33"/>
      </w:tcPr>
    </w:tblStylePr>
  </w:style>
  <w:style w:type="table" w:customStyle="1" w:styleId="TWOPPO">
    <w:name w:val="TWO PPO"/>
    <w:basedOn w:val="TableNormal"/>
    <w:uiPriority w:val="99"/>
    <w:rsid w:val="009B3C11"/>
    <w:pPr>
      <w:spacing w:before="120" w:after="120"/>
    </w:pPr>
    <w:rPr>
      <w:rFonts w:ascii="Trade Gothic LT Std" w:hAnsi="Trade Gothic LT Std"/>
      <w:sz w:val="18"/>
    </w:rPr>
    <w:tblPr>
      <w:tblStyleRowBandSize w:val="1"/>
      <w:tblStyleColBandSize w:val="2"/>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tblStylePr w:type="firstRow">
      <w:pPr>
        <w:wordWrap/>
        <w:spacing w:beforeLines="0" w:before="120" w:beforeAutospacing="0" w:afterLines="0" w:after="0" w:afterAutospacing="0" w:line="259" w:lineRule="auto"/>
      </w:pPr>
      <w:rPr>
        <w:rFonts w:ascii="Trade Gothic LT Std Bold" w:hAnsi="Trade Gothic LT Std Bold"/>
        <w:color w:val="FFFFFF" w:themeColor="background1"/>
        <w:sz w:val="18"/>
      </w:rPr>
      <w:tblPr/>
      <w:tcPr>
        <w:shd w:val="clear" w:color="auto" w:fill="5B9BD5" w:themeFill="accent1"/>
      </w:tcPr>
    </w:tblStylePr>
    <w:tblStylePr w:type="firstCol">
      <w:pPr>
        <w:wordWrap/>
        <w:spacing w:beforeLines="0" w:before="120" w:beforeAutospacing="0" w:afterLines="0" w:after="120" w:afterAutospacing="0" w:line="259" w:lineRule="auto"/>
      </w:pPr>
      <w:rPr>
        <w:rFonts w:ascii="Trade Gothic LT Std Bold" w:hAnsi="Trade Gothic LT Std Bold"/>
        <w:color w:val="FFFFFF" w:themeColor="background1"/>
        <w:sz w:val="18"/>
      </w:rPr>
      <w:tblPr/>
      <w:tcPr>
        <w:shd w:val="clear" w:color="auto" w:fill="5B9BD5" w:themeFill="accent1"/>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pPr>
        <w:wordWrap/>
        <w:spacing w:beforeLines="0" w:before="120" w:beforeAutospacing="0" w:afterLines="0" w:after="120" w:afterAutospacing="0" w:line="259" w:lineRule="auto"/>
      </w:pPr>
      <w:rPr>
        <w:rFonts w:ascii="Trade Gothic LT Std" w:hAnsi="Trade Gothic LT Std"/>
        <w:sz w:val="18"/>
      </w:rPr>
    </w:tblStylePr>
    <w:tblStylePr w:type="band2Horz">
      <w:pPr>
        <w:wordWrap/>
        <w:spacing w:beforeLines="0" w:before="120" w:beforeAutospacing="0" w:afterLines="0" w:after="120" w:afterAutospacing="0" w:line="259" w:lineRule="auto"/>
      </w:pPr>
      <w:rPr>
        <w:rFonts w:ascii="Trade Gothic LT Std" w:hAnsi="Trade Gothic LT Std"/>
        <w:sz w:val="18"/>
      </w:rPr>
    </w:tblStylePr>
  </w:style>
  <w:style w:type="table" w:customStyle="1" w:styleId="HSA">
    <w:name w:val="HSA"/>
    <w:basedOn w:val="TableNormal"/>
    <w:uiPriority w:val="99"/>
    <w:rsid w:val="009B3C11"/>
    <w:pPr>
      <w:spacing w:before="120" w:after="120"/>
    </w:pPr>
    <w:rPr>
      <w:rFonts w:ascii="Trade Gothic LT Std" w:hAnsi="Trade Gothic LT Std"/>
      <w:sz w:val="18"/>
    </w:rPr>
    <w:tblPr>
      <w:tblStyleColBandSize w:val="1"/>
    </w:tblPr>
    <w:tblStylePr w:type="firstRow">
      <w:rPr>
        <w:rFonts w:ascii="Trade Gothic LT Std Bold" w:hAnsi="Trade Gothic LT Std Bold"/>
        <w:color w:val="FFFFFF" w:themeColor="background1"/>
        <w:sz w:val="18"/>
      </w:rPr>
      <w:tblPr/>
      <w:tcPr>
        <w:shd w:val="clear" w:color="auto" w:fill="5B9BD5" w:themeFill="accent1"/>
      </w:tcPr>
    </w:tblStylePr>
    <w:tblStylePr w:type="firstCol">
      <w:pPr>
        <w:wordWrap/>
        <w:spacing w:beforeLines="0" w:before="120" w:beforeAutospacing="0" w:afterLines="0" w:after="120" w:afterAutospacing="0" w:line="259" w:lineRule="auto"/>
      </w:pPr>
      <w:rPr>
        <w:rFonts w:ascii="Trade Gothic LT Std Bold" w:hAnsi="Trade Gothic LT Std Bold"/>
        <w:color w:val="FFFFFF" w:themeColor="background1"/>
        <w:sz w:val="18"/>
      </w:rPr>
      <w:tblPr/>
      <w:tcPr>
        <w:shd w:val="clear" w:color="auto" w:fill="5B9BD5" w:themeFill="accent1"/>
      </w:tcPr>
    </w:tblStylePr>
    <w:tblStylePr w:type="band1Vert">
      <w:pPr>
        <w:wordWrap/>
        <w:spacing w:beforeLines="0" w:before="120" w:beforeAutospacing="0" w:afterLines="0" w:after="120" w:afterAutospacing="0" w:line="259" w:lineRule="auto"/>
      </w:pPr>
      <w:rPr>
        <w:rFonts w:ascii="Trade Gothic LT Std" w:hAnsi="Trade Gothic LT Std"/>
        <w:sz w:val="18"/>
      </w:rPr>
      <w:tblPr/>
      <w:tcPr>
        <w:shd w:val="clear" w:color="auto" w:fill="DEEAF6" w:themeFill="accent1" w:themeFillTint="33"/>
      </w:tcPr>
    </w:tblStylePr>
    <w:tblStylePr w:type="band2Vert">
      <w:pPr>
        <w:wordWrap/>
        <w:spacing w:beforeLines="0" w:before="120" w:beforeAutospacing="0" w:afterLines="0" w:after="120" w:afterAutospacing="0" w:line="259" w:lineRule="auto"/>
      </w:pPr>
      <w:rPr>
        <w:rFonts w:ascii="Trade Gothic LT Std" w:hAnsi="Trade Gothic LT Std"/>
        <w:sz w:val="18"/>
      </w:rPr>
      <w:tblPr/>
      <w:tcPr>
        <w:shd w:val="clear" w:color="auto" w:fill="BDD6EE" w:themeFill="accent1" w:themeFillTint="66"/>
      </w:tcPr>
    </w:tblStylePr>
  </w:style>
  <w:style w:type="paragraph" w:styleId="NormalWeb">
    <w:name w:val="Normal (Web)"/>
    <w:basedOn w:val="Normal"/>
    <w:uiPriority w:val="99"/>
    <w:semiHidden/>
    <w:unhideWhenUsed/>
    <w:rsid w:val="00A3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duct-recommendation-title">
    <w:name w:val="product-recommendation-title"/>
    <w:basedOn w:val="Normal"/>
    <w:rsid w:val="00A378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37857"/>
  </w:style>
  <w:style w:type="paragraph" w:customStyle="1" w:styleId="product-recommendation-summary">
    <w:name w:val="product-recommendation-summary"/>
    <w:basedOn w:val="Normal"/>
    <w:rsid w:val="00A378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ice">
    <w:name w:val="price"/>
    <w:basedOn w:val="DefaultParagraphFont"/>
    <w:rsid w:val="00A37857"/>
  </w:style>
  <w:style w:type="character" w:customStyle="1" w:styleId="price-disclaimer">
    <w:name w:val="price-disclaimer"/>
    <w:basedOn w:val="DefaultParagraphFont"/>
    <w:rsid w:val="00A37857"/>
  </w:style>
  <w:style w:type="character" w:styleId="Hyperlink">
    <w:name w:val="Hyperlink"/>
    <w:basedOn w:val="DefaultParagraphFont"/>
    <w:uiPriority w:val="99"/>
    <w:unhideWhenUsed/>
    <w:rsid w:val="00A37857"/>
    <w:rPr>
      <w:color w:val="0000FF"/>
      <w:u w:val="single"/>
    </w:rPr>
  </w:style>
  <w:style w:type="character" w:styleId="CommentReference">
    <w:name w:val="annotation reference"/>
    <w:basedOn w:val="DefaultParagraphFont"/>
    <w:uiPriority w:val="99"/>
    <w:semiHidden/>
    <w:unhideWhenUsed/>
    <w:rsid w:val="006B6415"/>
    <w:rPr>
      <w:sz w:val="16"/>
      <w:szCs w:val="16"/>
    </w:rPr>
  </w:style>
  <w:style w:type="paragraph" w:styleId="CommentText">
    <w:name w:val="annotation text"/>
    <w:basedOn w:val="Normal"/>
    <w:link w:val="CommentTextChar"/>
    <w:uiPriority w:val="99"/>
    <w:semiHidden/>
    <w:unhideWhenUsed/>
    <w:rsid w:val="006B6415"/>
    <w:pPr>
      <w:spacing w:line="240" w:lineRule="auto"/>
    </w:pPr>
    <w:rPr>
      <w:sz w:val="20"/>
      <w:szCs w:val="20"/>
    </w:rPr>
  </w:style>
  <w:style w:type="character" w:customStyle="1" w:styleId="CommentTextChar">
    <w:name w:val="Comment Text Char"/>
    <w:basedOn w:val="DefaultParagraphFont"/>
    <w:link w:val="CommentText"/>
    <w:uiPriority w:val="99"/>
    <w:semiHidden/>
    <w:rsid w:val="006B6415"/>
    <w:rPr>
      <w:sz w:val="20"/>
      <w:szCs w:val="20"/>
    </w:rPr>
  </w:style>
  <w:style w:type="paragraph" w:styleId="CommentSubject">
    <w:name w:val="annotation subject"/>
    <w:basedOn w:val="CommentText"/>
    <w:next w:val="CommentText"/>
    <w:link w:val="CommentSubjectChar"/>
    <w:uiPriority w:val="99"/>
    <w:semiHidden/>
    <w:unhideWhenUsed/>
    <w:rsid w:val="006B6415"/>
    <w:rPr>
      <w:b/>
      <w:bCs/>
    </w:rPr>
  </w:style>
  <w:style w:type="character" w:customStyle="1" w:styleId="CommentSubjectChar">
    <w:name w:val="Comment Subject Char"/>
    <w:basedOn w:val="CommentTextChar"/>
    <w:link w:val="CommentSubject"/>
    <w:uiPriority w:val="99"/>
    <w:semiHidden/>
    <w:rsid w:val="006B6415"/>
    <w:rPr>
      <w:b/>
      <w:bCs/>
      <w:sz w:val="20"/>
      <w:szCs w:val="20"/>
    </w:rPr>
  </w:style>
  <w:style w:type="paragraph" w:styleId="BalloonText">
    <w:name w:val="Balloon Text"/>
    <w:basedOn w:val="Normal"/>
    <w:link w:val="BalloonTextChar"/>
    <w:uiPriority w:val="99"/>
    <w:semiHidden/>
    <w:unhideWhenUsed/>
    <w:rsid w:val="006B64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41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B01"/>
  </w:style>
  <w:style w:type="paragraph" w:styleId="Heading2">
    <w:name w:val="heading 2"/>
    <w:basedOn w:val="Normal"/>
    <w:next w:val="Normal"/>
    <w:link w:val="Heading2Char"/>
    <w:autoRedefine/>
    <w:uiPriority w:val="9"/>
    <w:unhideWhenUsed/>
    <w:qFormat/>
    <w:rsid w:val="007178C0"/>
    <w:pPr>
      <w:spacing w:before="400" w:after="200" w:line="276" w:lineRule="auto"/>
      <w:outlineLvl w:val="1"/>
    </w:pPr>
    <w:rPr>
      <w:rFonts w:ascii="Trade Gothic LT Std Bold" w:hAnsi="Trade Gothic LT Std Bold"/>
      <w:b/>
      <w:caps/>
      <w:color w:val="404040" w:themeColor="text1" w:themeTint="BF"/>
      <w:spacing w:val="30"/>
      <w:sz w:val="28"/>
    </w:rPr>
  </w:style>
  <w:style w:type="paragraph" w:styleId="Heading3">
    <w:name w:val="heading 3"/>
    <w:basedOn w:val="Normal"/>
    <w:next w:val="Normal"/>
    <w:link w:val="Heading3Char"/>
    <w:autoRedefine/>
    <w:uiPriority w:val="9"/>
    <w:unhideWhenUsed/>
    <w:qFormat/>
    <w:rsid w:val="007178C0"/>
    <w:pPr>
      <w:spacing w:before="400" w:after="200" w:line="276" w:lineRule="auto"/>
      <w:outlineLvl w:val="2"/>
    </w:pPr>
    <w:rPr>
      <w:rFonts w:ascii="Trade Gothic LT Std Bold" w:hAnsi="Trade Gothic LT Std Bold"/>
      <w:b/>
      <w:color w:val="404040" w:themeColor="text1" w:themeTint="BF"/>
      <w:spacing w:val="3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78C0"/>
    <w:rPr>
      <w:rFonts w:ascii="Trade Gothic LT Std Bold" w:hAnsi="Trade Gothic LT Std Bold"/>
      <w:b/>
      <w:caps/>
      <w:color w:val="404040" w:themeColor="text1" w:themeTint="BF"/>
      <w:spacing w:val="30"/>
      <w:sz w:val="28"/>
    </w:rPr>
  </w:style>
  <w:style w:type="character" w:customStyle="1" w:styleId="Heading3Char">
    <w:name w:val="Heading 3 Char"/>
    <w:basedOn w:val="DefaultParagraphFont"/>
    <w:link w:val="Heading3"/>
    <w:uiPriority w:val="9"/>
    <w:rsid w:val="007178C0"/>
    <w:rPr>
      <w:rFonts w:ascii="Trade Gothic LT Std Bold" w:hAnsi="Trade Gothic LT Std Bold"/>
      <w:b/>
      <w:color w:val="404040" w:themeColor="text1" w:themeTint="BF"/>
      <w:spacing w:val="30"/>
      <w:sz w:val="24"/>
    </w:rPr>
  </w:style>
  <w:style w:type="paragraph" w:customStyle="1" w:styleId="OEHeader">
    <w:name w:val="OE Header"/>
    <w:basedOn w:val="Normal"/>
    <w:qFormat/>
    <w:rsid w:val="00872C99"/>
    <w:pPr>
      <w:spacing w:before="240" w:after="240" w:line="240" w:lineRule="auto"/>
      <w:ind w:left="425" w:right="439"/>
      <w:jc w:val="center"/>
    </w:pPr>
    <w:rPr>
      <w:rFonts w:ascii="Arial" w:hAnsi="Arial"/>
      <w:b/>
      <w:color w:val="5B9BD5" w:themeColor="accent1"/>
      <w:sz w:val="32"/>
      <w:szCs w:val="32"/>
    </w:rPr>
  </w:style>
  <w:style w:type="table" w:customStyle="1" w:styleId="PPOPPO">
    <w:name w:val="PPO PPO"/>
    <w:basedOn w:val="TableNormal"/>
    <w:uiPriority w:val="99"/>
    <w:rsid w:val="0084575C"/>
    <w:pPr>
      <w:spacing w:after="0" w:line="240" w:lineRule="auto"/>
    </w:pPr>
    <w:tblPr>
      <w:tblStyleColBandSize w:val="2"/>
    </w:tblPr>
    <w:tblStylePr w:type="firstRow">
      <w:tblPr/>
      <w:tcPr>
        <w:shd w:val="clear" w:color="auto" w:fill="5B9BD5" w:themeFill="accent1"/>
      </w:tcPr>
    </w:tblStylePr>
    <w:tblStylePr w:type="firstCol">
      <w:tblPr/>
      <w:tcPr>
        <w:shd w:val="clear" w:color="auto" w:fill="5B9BD5" w:themeFill="accent1"/>
      </w:tcPr>
    </w:tblStylePr>
    <w:tblStylePr w:type="band1Vert">
      <w:tblPr/>
      <w:tcPr>
        <w:shd w:val="clear" w:color="auto" w:fill="F2F2F2" w:themeFill="background1" w:themeFillShade="F2"/>
      </w:tcPr>
    </w:tblStylePr>
    <w:tblStylePr w:type="band2Vert">
      <w:tblPr/>
      <w:tcPr>
        <w:shd w:val="clear" w:color="auto" w:fill="DEEAF6" w:themeFill="accent1" w:themeFillTint="33"/>
      </w:tcPr>
    </w:tblStylePr>
  </w:style>
  <w:style w:type="table" w:customStyle="1" w:styleId="GridTable5Dark1">
    <w:name w:val="Grid Table 5 Dark1"/>
    <w:basedOn w:val="TableNormal"/>
    <w:uiPriority w:val="50"/>
    <w:rsid w:val="008457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PPO">
    <w:name w:val="PPO"/>
    <w:basedOn w:val="TableNormal"/>
    <w:uiPriority w:val="99"/>
    <w:rsid w:val="0084575C"/>
    <w:pPr>
      <w:spacing w:after="0" w:line="240" w:lineRule="auto"/>
    </w:pPr>
    <w:tblPr>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tblPr/>
      <w:tcPr>
        <w:shd w:val="clear" w:color="auto" w:fill="5B9BD5" w:themeFill="accent1"/>
      </w:tcPr>
    </w:tblStylePr>
    <w:tblStylePr w:type="firstCol">
      <w:tblPr/>
      <w:tcPr>
        <w:shd w:val="clear" w:color="auto" w:fill="5B9BD5" w:themeFill="accent1"/>
      </w:tcPr>
    </w:tblStylePr>
    <w:tblStylePr w:type="band1Vert">
      <w:tblPr/>
      <w:tcPr>
        <w:shd w:val="clear" w:color="auto" w:fill="F2F2F2" w:themeFill="background1" w:themeFillShade="F2"/>
      </w:tcPr>
    </w:tblStylePr>
    <w:tblStylePr w:type="band2Vert">
      <w:tblPr/>
      <w:tcPr>
        <w:shd w:val="clear" w:color="auto" w:fill="DEEAF6" w:themeFill="accent1" w:themeFillTint="33"/>
      </w:tcPr>
    </w:tblStylePr>
  </w:style>
  <w:style w:type="table" w:customStyle="1" w:styleId="ONEPPO">
    <w:name w:val="ONE PPO"/>
    <w:basedOn w:val="TableNormal"/>
    <w:uiPriority w:val="99"/>
    <w:rsid w:val="0084575C"/>
    <w:pPr>
      <w:spacing w:after="0" w:line="240" w:lineRule="auto"/>
    </w:pPr>
    <w:tblPr>
      <w:tblStyleColBandSize w:val="1"/>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tblStylePr w:type="firstRow">
      <w:rPr>
        <w:rFonts w:ascii="Trade Gothic LT Std Bold" w:hAnsi="Trade Gothic LT Std Bold"/>
        <w:color w:val="FFFFFF" w:themeColor="background1"/>
        <w:sz w:val="18"/>
      </w:rPr>
      <w:tblPr/>
      <w:tcPr>
        <w:shd w:val="clear" w:color="auto" w:fill="5B9BD5" w:themeFill="accent1"/>
      </w:tcPr>
    </w:tblStylePr>
    <w:tblStylePr w:type="firstCol">
      <w:rPr>
        <w:rFonts w:ascii="Trade Gothic LT Std Bold" w:hAnsi="Trade Gothic LT Std Bold"/>
        <w:b/>
        <w:color w:val="FFFFFF" w:themeColor="background1"/>
        <w:sz w:val="18"/>
      </w:rPr>
      <w:tblPr/>
      <w:tcPr>
        <w:shd w:val="clear" w:color="auto" w:fill="5B9BD5" w:themeFill="accent1"/>
      </w:tcPr>
    </w:tblStylePr>
    <w:tblStylePr w:type="band1Vert">
      <w:tblPr/>
      <w:tcPr>
        <w:shd w:val="clear" w:color="auto" w:fill="F2F2F2" w:themeFill="background1" w:themeFillShade="F2"/>
      </w:tcPr>
    </w:tblStylePr>
    <w:tblStylePr w:type="band2Vert">
      <w:tblPr/>
      <w:tcPr>
        <w:shd w:val="clear" w:color="auto" w:fill="DEEAF6" w:themeFill="accent1" w:themeFillTint="33"/>
      </w:tcPr>
    </w:tblStylePr>
  </w:style>
  <w:style w:type="table" w:customStyle="1" w:styleId="TWOPPO">
    <w:name w:val="TWO PPO"/>
    <w:basedOn w:val="TableNormal"/>
    <w:uiPriority w:val="99"/>
    <w:rsid w:val="009B3C11"/>
    <w:pPr>
      <w:spacing w:before="120" w:after="120"/>
    </w:pPr>
    <w:rPr>
      <w:rFonts w:ascii="Trade Gothic LT Std" w:hAnsi="Trade Gothic LT Std"/>
      <w:sz w:val="18"/>
    </w:rPr>
    <w:tblPr>
      <w:tblStyleRowBandSize w:val="1"/>
      <w:tblStyleColBandSize w:val="2"/>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tblStylePr w:type="firstRow">
      <w:pPr>
        <w:wordWrap/>
        <w:spacing w:beforeLines="0" w:before="120" w:beforeAutospacing="0" w:afterLines="0" w:after="0" w:afterAutospacing="0" w:line="259" w:lineRule="auto"/>
      </w:pPr>
      <w:rPr>
        <w:rFonts w:ascii="Trade Gothic LT Std Bold" w:hAnsi="Trade Gothic LT Std Bold"/>
        <w:color w:val="FFFFFF" w:themeColor="background1"/>
        <w:sz w:val="18"/>
      </w:rPr>
      <w:tblPr/>
      <w:tcPr>
        <w:shd w:val="clear" w:color="auto" w:fill="5B9BD5" w:themeFill="accent1"/>
      </w:tcPr>
    </w:tblStylePr>
    <w:tblStylePr w:type="firstCol">
      <w:pPr>
        <w:wordWrap/>
        <w:spacing w:beforeLines="0" w:before="120" w:beforeAutospacing="0" w:afterLines="0" w:after="120" w:afterAutospacing="0" w:line="259" w:lineRule="auto"/>
      </w:pPr>
      <w:rPr>
        <w:rFonts w:ascii="Trade Gothic LT Std Bold" w:hAnsi="Trade Gothic LT Std Bold"/>
        <w:color w:val="FFFFFF" w:themeColor="background1"/>
        <w:sz w:val="18"/>
      </w:rPr>
      <w:tblPr/>
      <w:tcPr>
        <w:shd w:val="clear" w:color="auto" w:fill="5B9BD5" w:themeFill="accent1"/>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pPr>
        <w:wordWrap/>
        <w:spacing w:beforeLines="0" w:before="120" w:beforeAutospacing="0" w:afterLines="0" w:after="120" w:afterAutospacing="0" w:line="259" w:lineRule="auto"/>
      </w:pPr>
      <w:rPr>
        <w:rFonts w:ascii="Trade Gothic LT Std" w:hAnsi="Trade Gothic LT Std"/>
        <w:sz w:val="18"/>
      </w:rPr>
    </w:tblStylePr>
    <w:tblStylePr w:type="band2Horz">
      <w:pPr>
        <w:wordWrap/>
        <w:spacing w:beforeLines="0" w:before="120" w:beforeAutospacing="0" w:afterLines="0" w:after="120" w:afterAutospacing="0" w:line="259" w:lineRule="auto"/>
      </w:pPr>
      <w:rPr>
        <w:rFonts w:ascii="Trade Gothic LT Std" w:hAnsi="Trade Gothic LT Std"/>
        <w:sz w:val="18"/>
      </w:rPr>
    </w:tblStylePr>
  </w:style>
  <w:style w:type="table" w:customStyle="1" w:styleId="HSA">
    <w:name w:val="HSA"/>
    <w:basedOn w:val="TableNormal"/>
    <w:uiPriority w:val="99"/>
    <w:rsid w:val="009B3C11"/>
    <w:pPr>
      <w:spacing w:before="120" w:after="120"/>
    </w:pPr>
    <w:rPr>
      <w:rFonts w:ascii="Trade Gothic LT Std" w:hAnsi="Trade Gothic LT Std"/>
      <w:sz w:val="18"/>
    </w:rPr>
    <w:tblPr>
      <w:tblStyleColBandSize w:val="1"/>
    </w:tblPr>
    <w:tblStylePr w:type="firstRow">
      <w:rPr>
        <w:rFonts w:ascii="Trade Gothic LT Std Bold" w:hAnsi="Trade Gothic LT Std Bold"/>
        <w:color w:val="FFFFFF" w:themeColor="background1"/>
        <w:sz w:val="18"/>
      </w:rPr>
      <w:tblPr/>
      <w:tcPr>
        <w:shd w:val="clear" w:color="auto" w:fill="5B9BD5" w:themeFill="accent1"/>
      </w:tcPr>
    </w:tblStylePr>
    <w:tblStylePr w:type="firstCol">
      <w:pPr>
        <w:wordWrap/>
        <w:spacing w:beforeLines="0" w:before="120" w:beforeAutospacing="0" w:afterLines="0" w:after="120" w:afterAutospacing="0" w:line="259" w:lineRule="auto"/>
      </w:pPr>
      <w:rPr>
        <w:rFonts w:ascii="Trade Gothic LT Std Bold" w:hAnsi="Trade Gothic LT Std Bold"/>
        <w:color w:val="FFFFFF" w:themeColor="background1"/>
        <w:sz w:val="18"/>
      </w:rPr>
      <w:tblPr/>
      <w:tcPr>
        <w:shd w:val="clear" w:color="auto" w:fill="5B9BD5" w:themeFill="accent1"/>
      </w:tcPr>
    </w:tblStylePr>
    <w:tblStylePr w:type="band1Vert">
      <w:pPr>
        <w:wordWrap/>
        <w:spacing w:beforeLines="0" w:before="120" w:beforeAutospacing="0" w:afterLines="0" w:after="120" w:afterAutospacing="0" w:line="259" w:lineRule="auto"/>
      </w:pPr>
      <w:rPr>
        <w:rFonts w:ascii="Trade Gothic LT Std" w:hAnsi="Trade Gothic LT Std"/>
        <w:sz w:val="18"/>
      </w:rPr>
      <w:tblPr/>
      <w:tcPr>
        <w:shd w:val="clear" w:color="auto" w:fill="DEEAF6" w:themeFill="accent1" w:themeFillTint="33"/>
      </w:tcPr>
    </w:tblStylePr>
    <w:tblStylePr w:type="band2Vert">
      <w:pPr>
        <w:wordWrap/>
        <w:spacing w:beforeLines="0" w:before="120" w:beforeAutospacing="0" w:afterLines="0" w:after="120" w:afterAutospacing="0" w:line="259" w:lineRule="auto"/>
      </w:pPr>
      <w:rPr>
        <w:rFonts w:ascii="Trade Gothic LT Std" w:hAnsi="Trade Gothic LT Std"/>
        <w:sz w:val="18"/>
      </w:rPr>
      <w:tblPr/>
      <w:tcPr>
        <w:shd w:val="clear" w:color="auto" w:fill="BDD6EE" w:themeFill="accent1" w:themeFillTint="66"/>
      </w:tcPr>
    </w:tblStylePr>
  </w:style>
  <w:style w:type="paragraph" w:styleId="NormalWeb">
    <w:name w:val="Normal (Web)"/>
    <w:basedOn w:val="Normal"/>
    <w:uiPriority w:val="99"/>
    <w:semiHidden/>
    <w:unhideWhenUsed/>
    <w:rsid w:val="00A3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duct-recommendation-title">
    <w:name w:val="product-recommendation-title"/>
    <w:basedOn w:val="Normal"/>
    <w:rsid w:val="00A378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37857"/>
  </w:style>
  <w:style w:type="paragraph" w:customStyle="1" w:styleId="product-recommendation-summary">
    <w:name w:val="product-recommendation-summary"/>
    <w:basedOn w:val="Normal"/>
    <w:rsid w:val="00A378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ice">
    <w:name w:val="price"/>
    <w:basedOn w:val="DefaultParagraphFont"/>
    <w:rsid w:val="00A37857"/>
  </w:style>
  <w:style w:type="character" w:customStyle="1" w:styleId="price-disclaimer">
    <w:name w:val="price-disclaimer"/>
    <w:basedOn w:val="DefaultParagraphFont"/>
    <w:rsid w:val="00A37857"/>
  </w:style>
  <w:style w:type="character" w:styleId="Hyperlink">
    <w:name w:val="Hyperlink"/>
    <w:basedOn w:val="DefaultParagraphFont"/>
    <w:uiPriority w:val="99"/>
    <w:unhideWhenUsed/>
    <w:rsid w:val="00A37857"/>
    <w:rPr>
      <w:color w:val="0000FF"/>
      <w:u w:val="single"/>
    </w:rPr>
  </w:style>
  <w:style w:type="character" w:styleId="CommentReference">
    <w:name w:val="annotation reference"/>
    <w:basedOn w:val="DefaultParagraphFont"/>
    <w:uiPriority w:val="99"/>
    <w:semiHidden/>
    <w:unhideWhenUsed/>
    <w:rsid w:val="006B6415"/>
    <w:rPr>
      <w:sz w:val="16"/>
      <w:szCs w:val="16"/>
    </w:rPr>
  </w:style>
  <w:style w:type="paragraph" w:styleId="CommentText">
    <w:name w:val="annotation text"/>
    <w:basedOn w:val="Normal"/>
    <w:link w:val="CommentTextChar"/>
    <w:uiPriority w:val="99"/>
    <w:semiHidden/>
    <w:unhideWhenUsed/>
    <w:rsid w:val="006B6415"/>
    <w:pPr>
      <w:spacing w:line="240" w:lineRule="auto"/>
    </w:pPr>
    <w:rPr>
      <w:sz w:val="20"/>
      <w:szCs w:val="20"/>
    </w:rPr>
  </w:style>
  <w:style w:type="character" w:customStyle="1" w:styleId="CommentTextChar">
    <w:name w:val="Comment Text Char"/>
    <w:basedOn w:val="DefaultParagraphFont"/>
    <w:link w:val="CommentText"/>
    <w:uiPriority w:val="99"/>
    <w:semiHidden/>
    <w:rsid w:val="006B6415"/>
    <w:rPr>
      <w:sz w:val="20"/>
      <w:szCs w:val="20"/>
    </w:rPr>
  </w:style>
  <w:style w:type="paragraph" w:styleId="CommentSubject">
    <w:name w:val="annotation subject"/>
    <w:basedOn w:val="CommentText"/>
    <w:next w:val="CommentText"/>
    <w:link w:val="CommentSubjectChar"/>
    <w:uiPriority w:val="99"/>
    <w:semiHidden/>
    <w:unhideWhenUsed/>
    <w:rsid w:val="006B6415"/>
    <w:rPr>
      <w:b/>
      <w:bCs/>
    </w:rPr>
  </w:style>
  <w:style w:type="character" w:customStyle="1" w:styleId="CommentSubjectChar">
    <w:name w:val="Comment Subject Char"/>
    <w:basedOn w:val="CommentTextChar"/>
    <w:link w:val="CommentSubject"/>
    <w:uiPriority w:val="99"/>
    <w:semiHidden/>
    <w:rsid w:val="006B6415"/>
    <w:rPr>
      <w:b/>
      <w:bCs/>
      <w:sz w:val="20"/>
      <w:szCs w:val="20"/>
    </w:rPr>
  </w:style>
  <w:style w:type="paragraph" w:styleId="BalloonText">
    <w:name w:val="Balloon Text"/>
    <w:basedOn w:val="Normal"/>
    <w:link w:val="BalloonTextChar"/>
    <w:uiPriority w:val="99"/>
    <w:semiHidden/>
    <w:unhideWhenUsed/>
    <w:rsid w:val="006B64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4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608382">
      <w:bodyDiv w:val="1"/>
      <w:marLeft w:val="0"/>
      <w:marRight w:val="0"/>
      <w:marTop w:val="0"/>
      <w:marBottom w:val="0"/>
      <w:divBdr>
        <w:top w:val="none" w:sz="0" w:space="0" w:color="auto"/>
        <w:left w:val="none" w:sz="0" w:space="0" w:color="auto"/>
        <w:bottom w:val="none" w:sz="0" w:space="0" w:color="auto"/>
        <w:right w:val="none" w:sz="0" w:space="0" w:color="auto"/>
      </w:divBdr>
    </w:div>
    <w:div w:id="1244954528">
      <w:bodyDiv w:val="1"/>
      <w:marLeft w:val="0"/>
      <w:marRight w:val="0"/>
      <w:marTop w:val="0"/>
      <w:marBottom w:val="0"/>
      <w:divBdr>
        <w:top w:val="none" w:sz="0" w:space="0" w:color="auto"/>
        <w:left w:val="none" w:sz="0" w:space="0" w:color="auto"/>
        <w:bottom w:val="none" w:sz="0" w:space="0" w:color="auto"/>
        <w:right w:val="none" w:sz="0" w:space="0" w:color="auto"/>
      </w:divBdr>
    </w:div>
    <w:div w:id="1572544127">
      <w:bodyDiv w:val="1"/>
      <w:marLeft w:val="0"/>
      <w:marRight w:val="0"/>
      <w:marTop w:val="0"/>
      <w:marBottom w:val="0"/>
      <w:divBdr>
        <w:top w:val="none" w:sz="0" w:space="0" w:color="auto"/>
        <w:left w:val="none" w:sz="0" w:space="0" w:color="auto"/>
        <w:bottom w:val="none" w:sz="0" w:space="0" w:color="auto"/>
        <w:right w:val="none" w:sz="0" w:space="0" w:color="auto"/>
      </w:divBdr>
      <w:divsChild>
        <w:div w:id="953054733">
          <w:marLeft w:val="0"/>
          <w:marRight w:val="0"/>
          <w:marTop w:val="0"/>
          <w:marBottom w:val="0"/>
          <w:divBdr>
            <w:top w:val="none" w:sz="0" w:space="0" w:color="auto"/>
            <w:left w:val="none" w:sz="0" w:space="0" w:color="auto"/>
            <w:bottom w:val="none" w:sz="0" w:space="0" w:color="auto"/>
            <w:right w:val="none" w:sz="0" w:space="0" w:color="auto"/>
          </w:divBdr>
        </w:div>
        <w:div w:id="1965580049">
          <w:marLeft w:val="0"/>
          <w:marRight w:val="0"/>
          <w:marTop w:val="0"/>
          <w:marBottom w:val="0"/>
          <w:divBdr>
            <w:top w:val="none" w:sz="0" w:space="0" w:color="auto"/>
            <w:left w:val="none" w:sz="0" w:space="0" w:color="auto"/>
            <w:bottom w:val="none" w:sz="0" w:space="0" w:color="auto"/>
            <w:right w:val="none" w:sz="0" w:space="0" w:color="auto"/>
          </w:divBdr>
          <w:divsChild>
            <w:div w:id="13389766">
              <w:marLeft w:val="0"/>
              <w:marRight w:val="0"/>
              <w:marTop w:val="0"/>
              <w:marBottom w:val="240"/>
              <w:divBdr>
                <w:top w:val="none" w:sz="0" w:space="0" w:color="auto"/>
                <w:left w:val="none" w:sz="0" w:space="0" w:color="auto"/>
                <w:bottom w:val="none" w:sz="0" w:space="0" w:color="auto"/>
                <w:right w:val="none" w:sz="0" w:space="0" w:color="auto"/>
              </w:divBdr>
            </w:div>
          </w:divsChild>
        </w:div>
        <w:div w:id="578372321">
          <w:marLeft w:val="0"/>
          <w:marRight w:val="0"/>
          <w:marTop w:val="0"/>
          <w:marBottom w:val="0"/>
          <w:divBdr>
            <w:top w:val="none" w:sz="0" w:space="0" w:color="auto"/>
            <w:left w:val="none" w:sz="0" w:space="0" w:color="auto"/>
            <w:bottom w:val="none" w:sz="0" w:space="0" w:color="auto"/>
            <w:right w:val="none" w:sz="0" w:space="0" w:color="auto"/>
          </w:divBdr>
          <w:divsChild>
            <w:div w:id="583414078">
              <w:marLeft w:val="0"/>
              <w:marRight w:val="0"/>
              <w:marTop w:val="0"/>
              <w:marBottom w:val="0"/>
              <w:divBdr>
                <w:top w:val="none" w:sz="0" w:space="0" w:color="auto"/>
                <w:left w:val="none" w:sz="0" w:space="0" w:color="auto"/>
                <w:bottom w:val="none" w:sz="0" w:space="0" w:color="auto"/>
                <w:right w:val="none" w:sz="0" w:space="0" w:color="auto"/>
              </w:divBdr>
            </w:div>
          </w:divsChild>
        </w:div>
        <w:div w:id="774208290">
          <w:marLeft w:val="0"/>
          <w:marRight w:val="0"/>
          <w:marTop w:val="0"/>
          <w:marBottom w:val="0"/>
          <w:divBdr>
            <w:top w:val="none" w:sz="0" w:space="0" w:color="auto"/>
            <w:left w:val="none" w:sz="0" w:space="0" w:color="auto"/>
            <w:bottom w:val="none" w:sz="0" w:space="0" w:color="auto"/>
            <w:right w:val="none" w:sz="0" w:space="0" w:color="auto"/>
          </w:divBdr>
          <w:divsChild>
            <w:div w:id="1830899488">
              <w:marLeft w:val="0"/>
              <w:marRight w:val="0"/>
              <w:marTop w:val="0"/>
              <w:marBottom w:val="0"/>
              <w:divBdr>
                <w:top w:val="none" w:sz="0" w:space="0" w:color="auto"/>
                <w:left w:val="none" w:sz="0" w:space="0" w:color="auto"/>
                <w:bottom w:val="none" w:sz="0" w:space="0" w:color="auto"/>
                <w:right w:val="none" w:sz="0" w:space="0" w:color="auto"/>
              </w:divBdr>
            </w:div>
          </w:divsChild>
        </w:div>
        <w:div w:id="620495810">
          <w:marLeft w:val="0"/>
          <w:marRight w:val="0"/>
          <w:marTop w:val="0"/>
          <w:marBottom w:val="0"/>
          <w:divBdr>
            <w:top w:val="none" w:sz="0" w:space="0" w:color="auto"/>
            <w:left w:val="none" w:sz="0" w:space="0" w:color="auto"/>
            <w:bottom w:val="none" w:sz="0" w:space="0" w:color="auto"/>
            <w:right w:val="none" w:sz="0" w:space="0" w:color="auto"/>
          </w:divBdr>
          <w:divsChild>
            <w:div w:id="1414083992">
              <w:marLeft w:val="0"/>
              <w:marRight w:val="0"/>
              <w:marTop w:val="0"/>
              <w:marBottom w:val="0"/>
              <w:divBdr>
                <w:top w:val="none" w:sz="0" w:space="0" w:color="auto"/>
                <w:left w:val="none" w:sz="0" w:space="0" w:color="auto"/>
                <w:bottom w:val="none" w:sz="0" w:space="0" w:color="auto"/>
                <w:right w:val="none" w:sz="0" w:space="0" w:color="auto"/>
              </w:divBdr>
            </w:div>
          </w:divsChild>
        </w:div>
        <w:div w:id="1651128265">
          <w:marLeft w:val="0"/>
          <w:marRight w:val="0"/>
          <w:marTop w:val="0"/>
          <w:marBottom w:val="0"/>
          <w:divBdr>
            <w:top w:val="none" w:sz="0" w:space="0" w:color="auto"/>
            <w:left w:val="none" w:sz="0" w:space="0" w:color="auto"/>
            <w:bottom w:val="none" w:sz="0" w:space="0" w:color="auto"/>
            <w:right w:val="none" w:sz="0" w:space="0" w:color="auto"/>
          </w:divBdr>
          <w:divsChild>
            <w:div w:id="830409204">
              <w:marLeft w:val="0"/>
              <w:marRight w:val="0"/>
              <w:marTop w:val="0"/>
              <w:marBottom w:val="0"/>
              <w:divBdr>
                <w:top w:val="none" w:sz="0" w:space="0" w:color="auto"/>
                <w:left w:val="none" w:sz="0" w:space="0" w:color="auto"/>
                <w:bottom w:val="none" w:sz="0" w:space="0" w:color="auto"/>
                <w:right w:val="none" w:sz="0" w:space="0" w:color="auto"/>
              </w:divBdr>
            </w:div>
          </w:divsChild>
        </w:div>
        <w:div w:id="1838576524">
          <w:marLeft w:val="0"/>
          <w:marRight w:val="0"/>
          <w:marTop w:val="0"/>
          <w:marBottom w:val="0"/>
          <w:divBdr>
            <w:top w:val="none" w:sz="0" w:space="0" w:color="auto"/>
            <w:left w:val="none" w:sz="0" w:space="0" w:color="auto"/>
            <w:bottom w:val="none" w:sz="0" w:space="0" w:color="auto"/>
            <w:right w:val="none" w:sz="0" w:space="0" w:color="auto"/>
          </w:divBdr>
          <w:divsChild>
            <w:div w:id="6013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4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nefits@essex.com" TargetMode="Externa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C83796D6F806246AD45B721BC5D510C" ma:contentTypeVersion="0" ma:contentTypeDescription="Create a new document." ma:contentTypeScope="" ma:versionID="825cfc0c3fbcc46abbf5f2c1eadbe529">
  <xsd:schema xmlns:xsd="http://www.w3.org/2001/XMLSchema" xmlns:xs="http://www.w3.org/2001/XMLSchema" xmlns:p="http://schemas.microsoft.com/office/2006/metadata/properties" xmlns:ns2="036240db-9584-4b98-9307-9ece8f78f6dd" targetNamespace="http://schemas.microsoft.com/office/2006/metadata/properties" ma:root="true" ma:fieldsID="b9a6dcdcf94f063ffa20be6028f2db03" ns2:_="">
    <xsd:import namespace="036240db-9584-4b98-9307-9ece8f78f6d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240db-9584-4b98-9307-9ece8f78f6d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36240db-9584-4b98-9307-9ece8f78f6dd">XRFMKZXAZ3YF-347-1</_dlc_DocId>
    <_dlc_DocIdUrl xmlns="036240db-9584-4b98-9307-9ece8f78f6dd">
      <Url>https://myportal.alliant.com/business/nb/_layouts/15/DocIdRedir.aspx?ID=XRFMKZXAZ3YF-347-1</Url>
      <Description>XRFMKZXAZ3YF-347-1</Description>
    </_dlc_DocIdUrl>
  </documentManagement>
</p:properties>
</file>

<file path=customXml/itemProps1.xml><?xml version="1.0" encoding="utf-8"?>
<ds:datastoreItem xmlns:ds="http://schemas.openxmlformats.org/officeDocument/2006/customXml" ds:itemID="{2EF5B42A-813E-4DD4-B433-B896FDD6706F}">
  <ds:schemaRefs>
    <ds:schemaRef ds:uri="http://schemas.microsoft.com/sharepoint/v3/contenttype/forms"/>
  </ds:schemaRefs>
</ds:datastoreItem>
</file>

<file path=customXml/itemProps2.xml><?xml version="1.0" encoding="utf-8"?>
<ds:datastoreItem xmlns:ds="http://schemas.openxmlformats.org/officeDocument/2006/customXml" ds:itemID="{ED7BD3A4-4551-4299-9D5B-6315EB195931}">
  <ds:schemaRefs>
    <ds:schemaRef ds:uri="http://schemas.microsoft.com/sharepoint/events"/>
  </ds:schemaRefs>
</ds:datastoreItem>
</file>

<file path=customXml/itemProps3.xml><?xml version="1.0" encoding="utf-8"?>
<ds:datastoreItem xmlns:ds="http://schemas.openxmlformats.org/officeDocument/2006/customXml" ds:itemID="{6CE084FE-85A9-454B-BC47-9D69E1856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240db-9584-4b98-9307-9ece8f78f6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67FCD-B564-4524-B8F3-5EFD450C976E}">
  <ds:schemaRefs>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www.w3.org/XML/1998/namespace"/>
    <ds:schemaRef ds:uri="036240db-9584-4b98-9307-9ece8f78f6dd"/>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Alliant Insurance Services, Inc.</Company>
  <LinksUpToDate>false</LinksUpToDate>
  <CharactersWithSpaces>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Gee</dc:creator>
  <cp:lastModifiedBy>Kristen Kurland</cp:lastModifiedBy>
  <cp:revision>4</cp:revision>
  <cp:lastPrinted>2016-01-06T01:44:00Z</cp:lastPrinted>
  <dcterms:created xsi:type="dcterms:W3CDTF">2016-02-05T20:50:00Z</dcterms:created>
  <dcterms:modified xsi:type="dcterms:W3CDTF">2016-02-05T20:54:00Z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0x010100EC83796D6F806246AD45B721BC5D510C</vt:lpwstr>
  </property>
  <property fmtid="{D5CDD505-2E9C-101B-9397-08002B2CF9AE}" pid="3" name="_dlc_DocIdItemGuid">
    <vt:lpwstr>8f18b25e-739a-4c05-8ec5-2fcd5d46407a</vt:lpwstr>
  </property>
</Properties>
</file>